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ascii="方正仿宋_GBK" w:hAnsi="方正仿宋_GBK" w:eastAsia="方正仿宋_GBK" w:cs="方正仿宋_GBK"/>
          <w:b/>
          <w:bCs/>
          <w:kern w:val="0"/>
          <w:sz w:val="52"/>
          <w:szCs w:val="52"/>
        </w:rPr>
      </w:pPr>
    </w:p>
    <w:p>
      <w:pPr>
        <w:pStyle w:val="48"/>
        <w:spacing w:line="540" w:lineRule="exact"/>
        <w:jc w:val="center"/>
        <w:rPr>
          <w:rFonts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spacing w:line="570" w:lineRule="exact"/>
        <w:ind w:left="2216" w:leftChars="337" w:hanging="1508" w:hangingChars="419"/>
        <w:rPr>
          <w:rFonts w:ascii="仿宋_GB2312" w:hAnsi="仿宋_GB2312" w:eastAsia="PMingLiU" w:cs="仿宋_GB2312"/>
          <w:kern w:val="0"/>
          <w:sz w:val="36"/>
          <w:szCs w:val="36"/>
          <w:lang w:val="zh-TW" w:eastAsia="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农村义务教育家庭经济困难学生生活补助资金</w:t>
      </w:r>
    </w:p>
    <w:p>
      <w:pPr>
        <w:spacing w:line="570" w:lineRule="exact"/>
        <w:ind w:left="4376" w:leftChars="337" w:hanging="3668" w:hangingChars="1019"/>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英吉沙县乔勒潘乡中心小学</w:t>
      </w:r>
    </w:p>
    <w:p>
      <w:pPr>
        <w:spacing w:line="570" w:lineRule="exact"/>
        <w:ind w:firstLine="720" w:firstLineChars="200"/>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英吉沙县教育和科学技术局</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杜凤生</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9"/>
          <w:rFonts w:ascii="黑体" w:hAnsi="黑体" w:eastAsia="黑体"/>
          <w:b w:val="0"/>
          <w:spacing w:val="-4"/>
          <w:sz w:val="32"/>
          <w:szCs w:val="32"/>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2"/>
      </w:pPr>
    </w:p>
    <w:p>
      <w:pPr>
        <w:adjustRightInd w:val="0"/>
        <w:snapToGrid w:val="0"/>
        <w:spacing w:line="560" w:lineRule="exact"/>
        <w:jc w:val="center"/>
        <w:rPr>
          <w:rFonts w:ascii="黑体" w:hAnsi="黑体" w:eastAsia="黑体" w:cs="宋体"/>
          <w:b/>
          <w:kern w:val="0"/>
          <w:sz w:val="36"/>
          <w:szCs w:val="36"/>
        </w:rPr>
      </w:pPr>
      <w:r>
        <w:rPr>
          <w:rFonts w:hint="eastAsia" w:ascii="黑体" w:hAnsi="黑体" w:eastAsia="黑体" w:cs="宋体"/>
          <w:b/>
          <w:kern w:val="0"/>
          <w:sz w:val="36"/>
          <w:szCs w:val="36"/>
        </w:rPr>
        <w:t>农村义务教育家庭经济困难学生生活补助资金项目绩效自评报告</w:t>
      </w: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adjustRightInd w:val="0"/>
        <w:snapToGrid w:val="0"/>
        <w:spacing w:line="570" w:lineRule="exact"/>
        <w:ind w:firstLine="632" w:firstLineChars="200"/>
        <w:rPr>
          <w:rFonts w:eastAsia="仿宋_GB2312"/>
          <w:spacing w:val="-2"/>
          <w:sz w:val="32"/>
          <w:szCs w:val="32"/>
        </w:rPr>
      </w:pPr>
      <w:r>
        <w:rPr>
          <w:rFonts w:hint="eastAsia" w:eastAsia="仿宋_GB2312"/>
          <w:spacing w:val="-2"/>
          <w:sz w:val="32"/>
          <w:szCs w:val="32"/>
        </w:rPr>
        <w:t>英吉沙县教育局是县人民政府工作部门，为正科级，加挂民族语言文字工作委员会牌子，内设教育工作领导办公室、综合室、基础教研室、计划财务室，人员编制为行政编制7名，其中：科级领导职数3名，机关工勤事业编制</w:t>
      </w:r>
      <w:bookmarkStart w:id="0" w:name="_GoBack"/>
      <w:bookmarkEnd w:id="0"/>
      <w:r>
        <w:rPr>
          <w:rFonts w:hint="eastAsia" w:eastAsia="仿宋_GB2312"/>
          <w:spacing w:val="-2"/>
          <w:sz w:val="32"/>
          <w:szCs w:val="32"/>
        </w:rPr>
        <w:t>3名</w:t>
      </w:r>
      <w:r>
        <w:rPr>
          <w:rFonts w:eastAsia="仿宋_GB2312"/>
          <w:spacing w:val="-2"/>
          <w:sz w:val="32"/>
          <w:szCs w:val="32"/>
        </w:rPr>
        <w:t>。</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英吉沙县乔勒潘乡中心小学共有661名，其中生学生数661名，</w:t>
      </w:r>
      <w:r>
        <w:rPr>
          <w:rFonts w:hint="eastAsia" w:ascii="仿宋_GB2312" w:hAnsi="仿宋_GB2312" w:eastAsia="仿宋_GB2312" w:cs="仿宋_GB2312"/>
          <w:color w:val="000000"/>
          <w:sz w:val="30"/>
          <w:szCs w:val="30"/>
        </w:rPr>
        <w:t>小学每生每学年1250元，初中每生每学年1500元、</w:t>
      </w:r>
      <w:r>
        <w:rPr>
          <w:rFonts w:hint="eastAsia" w:ascii="仿宋_GB2312" w:hAnsi="仿宋_GB2312" w:eastAsia="仿宋_GB2312" w:cs="仿宋_GB2312"/>
          <w:color w:val="000000"/>
          <w:sz w:val="30"/>
          <w:szCs w:val="30"/>
          <w:lang w:eastAsia="zh-CN"/>
        </w:rPr>
        <w:t>残疾儿童</w:t>
      </w:r>
      <w:r>
        <w:rPr>
          <w:rFonts w:hint="eastAsia" w:ascii="仿宋_GB2312" w:hAnsi="仿宋_GB2312" w:eastAsia="仿宋_GB2312" w:cs="仿宋_GB2312"/>
          <w:color w:val="000000"/>
          <w:sz w:val="30"/>
          <w:szCs w:val="30"/>
        </w:rPr>
        <w:t>1750元。（小学生每生每天补助5元，初中生每生每天补助6元，</w:t>
      </w:r>
      <w:r>
        <w:rPr>
          <w:rFonts w:hint="eastAsia" w:ascii="仿宋_GB2312" w:hAnsi="仿宋_GB2312" w:eastAsia="仿宋_GB2312" w:cs="仿宋_GB2312"/>
          <w:color w:val="000000"/>
          <w:sz w:val="30"/>
          <w:szCs w:val="30"/>
          <w:lang w:eastAsia="zh-CN"/>
        </w:rPr>
        <w:t>残疾儿童</w:t>
      </w:r>
      <w:r>
        <w:rPr>
          <w:rFonts w:hint="eastAsia" w:ascii="仿宋_GB2312" w:hAnsi="仿宋_GB2312" w:eastAsia="仿宋_GB2312" w:cs="仿宋_GB2312"/>
          <w:color w:val="000000"/>
          <w:sz w:val="30"/>
          <w:szCs w:val="30"/>
        </w:rPr>
        <w:t>学生每人每天补助7元。学生每年在校天数均按250天计算）</w:t>
      </w:r>
      <w:r>
        <w:rPr>
          <w:rFonts w:hint="eastAsia" w:ascii="仿宋" w:hAnsi="仿宋" w:eastAsia="仿宋"/>
          <w:bCs/>
          <w:spacing w:val="-4"/>
          <w:sz w:val="32"/>
          <w:szCs w:val="32"/>
        </w:rPr>
        <w:t>。义务教育中小学生生活补助资金用于义务教育中小学阶段学生伙食费支出，保障学生能够吃得饱、吃得好，合理搭配营养膳食，保证学生健康成长。</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本项目性质为阶段性项目。</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义务教育中小学生生活补助资金用于义务教育中小学阶段学生伙食费支出，保障学生能够吃得饱、吃得好，合理搭配营养膳食，保证学生健康成长。</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项目预算安排总额为44.59万元，其中财政资金44.59万元，2018年实际收到预算资金44.59万元。</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本项目实际支付资金44.59万元，预算执行率100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。项目资金主要用于制学校学生伙食费支出。</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该项目属表彰经费,由本单位自行组织实施。实施过程均按照本单位制定的管理制度执行，不存在调整情况。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adjustRightInd w:val="0"/>
        <w:snapToGrid w:val="0"/>
        <w:spacing w:line="500" w:lineRule="exact"/>
        <w:ind w:firstLine="624" w:firstLineChars="200"/>
        <w:rPr>
          <w:rStyle w:val="19"/>
          <w:rFonts w:ascii="仿宋" w:hAnsi="仿宋" w:eastAsia="仿宋"/>
          <w:b w:val="0"/>
          <w:spacing w:val="-4"/>
          <w:sz w:val="32"/>
          <w:szCs w:val="32"/>
        </w:rPr>
      </w:pPr>
      <w:r>
        <w:rPr>
          <w:rFonts w:hint="eastAsia" w:ascii="仿宋" w:hAnsi="仿宋" w:eastAsia="仿宋"/>
          <w:bCs/>
          <w:spacing w:val="-4"/>
          <w:sz w:val="32"/>
          <w:szCs w:val="32"/>
        </w:rPr>
        <w:t>项目的实施遵守相关法律法规和业务管理规定，项目资料齐全并及时归档，项目按时保质完成。</w:t>
      </w:r>
    </w:p>
    <w:p>
      <w:pPr>
        <w:adjustRightInd w:val="0"/>
        <w:snapToGrid w:val="0"/>
        <w:spacing w:line="480" w:lineRule="exact"/>
        <w:ind w:firstLine="652" w:firstLineChars="209"/>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48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pStyle w:val="48"/>
        <w:spacing w:line="500" w:lineRule="exact"/>
        <w:ind w:firstLine="640" w:firstLineChars="200"/>
        <w:jc w:val="left"/>
        <w:rPr>
          <w:rFonts w:ascii="仿宋" w:hAnsi="仿宋" w:eastAsia="仿宋" w:cs="仿宋"/>
          <w:bCs/>
          <w:sz w:val="32"/>
          <w:szCs w:val="32"/>
          <w:lang w:bidi="ar"/>
        </w:rPr>
      </w:pPr>
      <w:r>
        <w:rPr>
          <w:rFonts w:hint="eastAsia" w:ascii="仿宋" w:hAnsi="仿宋" w:eastAsia="仿宋" w:cs="仿宋"/>
          <w:bCs/>
          <w:sz w:val="32"/>
          <w:szCs w:val="32"/>
          <w:lang w:bidi="ar"/>
        </w:rPr>
        <w:t>按照财政资金使用规定，农村义务教育家庭经济困难学生生生活补助资金项目用于保障义务教育制学校学生伙食费支出</w:t>
      </w:r>
      <w:r>
        <w:rPr>
          <w:rFonts w:hint="eastAsia" w:ascii="仿宋_GB2312" w:hAnsi="仿宋_GB2312" w:eastAsia="仿宋_GB2312" w:cs="仿宋_GB2312"/>
          <w:kern w:val="0"/>
          <w:sz w:val="32"/>
          <w:szCs w:val="32"/>
        </w:rPr>
        <w:t>，于2018年12月31日前支付完毕</w:t>
      </w:r>
      <w:r>
        <w:rPr>
          <w:rFonts w:hint="eastAsia" w:ascii="仿宋" w:hAnsi="仿宋" w:eastAsia="仿宋" w:cs="Times New Roman"/>
          <w:sz w:val="32"/>
          <w:szCs w:val="32"/>
          <w:lang w:bidi="ar"/>
        </w:rPr>
        <w:t>。</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无</w:t>
      </w:r>
    </w:p>
    <w:p>
      <w:pPr>
        <w:adjustRightInd w:val="0"/>
        <w:snapToGrid w:val="0"/>
        <w:spacing w:line="48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农村义务教育家庭经济困难学生生生活补助资金的使用效率和效果，项目管理过程是否规范，是否完成了预期绩效目标等。同时，通过开展自我评价来总结经验和教训，为我县今后义务教育阶段学校保运转工作的开展提供参考建议。</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altName w:val="微软雅黑"/>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27D16"/>
    <w:rsid w:val="000C333F"/>
    <w:rsid w:val="00106123"/>
    <w:rsid w:val="0012208E"/>
    <w:rsid w:val="00135256"/>
    <w:rsid w:val="0015100C"/>
    <w:rsid w:val="001A4E1F"/>
    <w:rsid w:val="001A57B9"/>
    <w:rsid w:val="001C3847"/>
    <w:rsid w:val="001F3031"/>
    <w:rsid w:val="002057A9"/>
    <w:rsid w:val="00210A26"/>
    <w:rsid w:val="00297636"/>
    <w:rsid w:val="002A2532"/>
    <w:rsid w:val="002C3910"/>
    <w:rsid w:val="00312071"/>
    <w:rsid w:val="00365250"/>
    <w:rsid w:val="0036624C"/>
    <w:rsid w:val="00385849"/>
    <w:rsid w:val="003A39AD"/>
    <w:rsid w:val="003D0008"/>
    <w:rsid w:val="0050167F"/>
    <w:rsid w:val="00514506"/>
    <w:rsid w:val="005162F1"/>
    <w:rsid w:val="00530B23"/>
    <w:rsid w:val="00535153"/>
    <w:rsid w:val="00575CFE"/>
    <w:rsid w:val="00592D09"/>
    <w:rsid w:val="00595A88"/>
    <w:rsid w:val="005A0F27"/>
    <w:rsid w:val="006350AB"/>
    <w:rsid w:val="0065115D"/>
    <w:rsid w:val="00675D58"/>
    <w:rsid w:val="0068219F"/>
    <w:rsid w:val="006B5975"/>
    <w:rsid w:val="006C1263"/>
    <w:rsid w:val="006C7375"/>
    <w:rsid w:val="006F2E6D"/>
    <w:rsid w:val="007218B8"/>
    <w:rsid w:val="00785FDE"/>
    <w:rsid w:val="007A0351"/>
    <w:rsid w:val="007A14BC"/>
    <w:rsid w:val="007C1025"/>
    <w:rsid w:val="007D53A5"/>
    <w:rsid w:val="007E6845"/>
    <w:rsid w:val="007F5F8A"/>
    <w:rsid w:val="00826CA1"/>
    <w:rsid w:val="00835B7F"/>
    <w:rsid w:val="00855E3A"/>
    <w:rsid w:val="00922CB9"/>
    <w:rsid w:val="00927D22"/>
    <w:rsid w:val="00961220"/>
    <w:rsid w:val="009B526F"/>
    <w:rsid w:val="009C1AFD"/>
    <w:rsid w:val="00A26421"/>
    <w:rsid w:val="00A4293B"/>
    <w:rsid w:val="00A83BD5"/>
    <w:rsid w:val="00B06CA5"/>
    <w:rsid w:val="00B22C88"/>
    <w:rsid w:val="00B41F61"/>
    <w:rsid w:val="00B55332"/>
    <w:rsid w:val="00B86E8C"/>
    <w:rsid w:val="00BE1A00"/>
    <w:rsid w:val="00C22CF0"/>
    <w:rsid w:val="00C56C72"/>
    <w:rsid w:val="00CA6457"/>
    <w:rsid w:val="00CB0B2C"/>
    <w:rsid w:val="00CC6E4D"/>
    <w:rsid w:val="00D17F2E"/>
    <w:rsid w:val="00D46194"/>
    <w:rsid w:val="00E01293"/>
    <w:rsid w:val="00E03D4B"/>
    <w:rsid w:val="00E769FE"/>
    <w:rsid w:val="00EA2CBE"/>
    <w:rsid w:val="00EA7066"/>
    <w:rsid w:val="00EE50FA"/>
    <w:rsid w:val="00F278A8"/>
    <w:rsid w:val="00F32FEE"/>
    <w:rsid w:val="00FF30E6"/>
    <w:rsid w:val="13630812"/>
    <w:rsid w:val="1EDC14A2"/>
    <w:rsid w:val="2F830997"/>
    <w:rsid w:val="3A9D5E32"/>
    <w:rsid w:val="47274B92"/>
    <w:rsid w:val="7517300C"/>
    <w:rsid w:val="75BF1D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3"/>
    <w:qFormat/>
    <w:uiPriority w:val="9"/>
    <w:rPr>
      <w:rFonts w:asciiTheme="majorHAnsi" w:hAnsiTheme="majorHAnsi" w:eastAsiaTheme="majorEastAsia"/>
      <w:b/>
      <w:bCs/>
      <w:kern w:val="32"/>
      <w:sz w:val="32"/>
      <w:szCs w:val="32"/>
    </w:rPr>
  </w:style>
  <w:style w:type="character" w:customStyle="1" w:styleId="22">
    <w:name w:val="标题 2 字符"/>
    <w:basedOn w:val="18"/>
    <w:link w:val="4"/>
    <w:semiHidden/>
    <w:qFormat/>
    <w:uiPriority w:val="9"/>
    <w:rPr>
      <w:rFonts w:asciiTheme="majorHAnsi" w:hAnsiTheme="majorHAnsi" w:eastAsiaTheme="majorEastAsia"/>
      <w:b/>
      <w:bCs/>
      <w:i/>
      <w:iCs/>
      <w:sz w:val="28"/>
      <w:szCs w:val="28"/>
    </w:rPr>
  </w:style>
  <w:style w:type="character" w:customStyle="1" w:styleId="23">
    <w:name w:val="标题 3 字符"/>
    <w:basedOn w:val="18"/>
    <w:link w:val="2"/>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6"/>
    <w:qFormat/>
    <w:uiPriority w:val="10"/>
    <w:rPr>
      <w:rFonts w:asciiTheme="majorHAnsi" w:hAnsiTheme="majorHAnsi" w:eastAsiaTheme="majorEastAsia"/>
      <w:b/>
      <w:bCs/>
      <w:kern w:val="28"/>
      <w:sz w:val="32"/>
      <w:szCs w:val="32"/>
    </w:rPr>
  </w:style>
  <w:style w:type="character" w:customStyle="1" w:styleId="31">
    <w:name w:val="副标题 字符"/>
    <w:basedOn w:val="18"/>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8"/>
    <w:link w:val="14"/>
    <w:qFormat/>
    <w:uiPriority w:val="99"/>
    <w:rPr>
      <w:rFonts w:ascii="Calibri" w:hAnsi="Calibri" w:eastAsia="宋体"/>
      <w:kern w:val="2"/>
      <w:sz w:val="18"/>
      <w:szCs w:val="18"/>
    </w:rPr>
  </w:style>
  <w:style w:type="character" w:customStyle="1" w:styleId="45">
    <w:name w:val="页脚 字符"/>
    <w:basedOn w:val="18"/>
    <w:link w:val="13"/>
    <w:qFormat/>
    <w:uiPriority w:val="99"/>
    <w:rPr>
      <w:rFonts w:ascii="Calibri" w:hAnsi="Calibri" w:eastAsia="宋体"/>
      <w:kern w:val="2"/>
      <w:sz w:val="18"/>
      <w:szCs w:val="18"/>
    </w:rPr>
  </w:style>
  <w:style w:type="character" w:customStyle="1" w:styleId="46">
    <w:name w:val="文档结构图 字符"/>
    <w:basedOn w:val="18"/>
    <w:link w:val="11"/>
    <w:semiHidden/>
    <w:qFormat/>
    <w:uiPriority w:val="99"/>
    <w:rPr>
      <w:rFonts w:ascii="宋体" w:hAnsi="Times New Roman" w:eastAsia="宋体"/>
      <w:kern w:val="2"/>
      <w:sz w:val="18"/>
      <w:szCs w:val="18"/>
    </w:rPr>
  </w:style>
  <w:style w:type="character" w:customStyle="1" w:styleId="47">
    <w:name w:val="批注框文本 字符"/>
    <w:basedOn w:val="18"/>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623B80-90F8-490C-A0A2-8C19EFEDF69C}">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Pages>
  <Words>201</Words>
  <Characters>1149</Characters>
  <Lines>9</Lines>
  <Paragraphs>2</Paragraphs>
  <TotalTime>44</TotalTime>
  <ScaleCrop>false</ScaleCrop>
  <LinksUpToDate>false</LinksUpToDate>
  <CharactersWithSpaces>1348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2021-06-07T05:49:35Z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